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滕州市慈善总会中安健康慈善基金2026年第一季度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根据《中华人民共和国慈善法》《慈善组织信息公开办法》《公益慈善捐赠信息公开指引》等相关法律法规，滕州市慈善总会中安健康慈善基金2026年第一季度共接收捐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赠资金180,031.48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843"/>
        <w:gridCol w:w="2385"/>
      </w:tblGrid>
      <w:tr w14:paraId="38CD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5EC2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中安中医院（滕州）有限公司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B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180,031.48</w:t>
            </w:r>
          </w:p>
        </w:tc>
      </w:tr>
    </w:tbl>
    <w:p w14:paraId="1661F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5E25"/>
    <w:rsid w:val="126C168B"/>
    <w:rsid w:val="5F9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188</Characters>
  <Lines>0</Lines>
  <Paragraphs>0</Paragraphs>
  <TotalTime>1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2026-01-14T03:28:00Z</dcterms:created>
  <dc:creator>lenvov</dc:creator>
  <cp:lastModifiedBy>天使永远快乐</cp:lastModifiedBy>
  <dcterms:modified xsi:type="dcterms:W3CDTF">2026-04-03T01:07:40Z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eyJoZGlkIjoiMzhjYThhYmJmNTVkMWU3NmU0OTM5ZDk1N2Y0Y2QzYzAiLCJ1c2VySWQiOiI4NjQyMzU2NjQifQ==</vt:lpwstr>
  </property>
  <property fmtid="{D5CDD505-2E9C-101B-9397-08002B2CF9AE}" pid="4" name="ICV">
    <vt:lpwstr>2EF5136829A94058BA9AEF9F8FA816E7_12</vt:lpwstr>
  </property>
</Properties>
</file>